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令和５年　６月　</w:t>
      </w:r>
      <w:r>
        <w:rPr>
          <w:rFonts w:hint="eastAsia" w:ascii="ＭＳ ゴシック" w:hAnsi="ＭＳ ゴシック" w:eastAsia="ＭＳ ゴシック"/>
          <w:sz w:val="24"/>
        </w:rPr>
        <w:t>30</w:t>
      </w:r>
      <w:r>
        <w:rPr>
          <w:rFonts w:hint="eastAsia" w:ascii="ＭＳ ゴシック" w:hAnsi="ＭＳ ゴシック" w:eastAsia="ＭＳ ゴシック"/>
          <w:sz w:val="24"/>
        </w:rPr>
        <w:t>日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令和４年度　特別の教育課程の実施状況等について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2"/>
        <w:tblW w:w="97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758"/>
        <w:gridCol w:w="1153"/>
        <w:gridCol w:w="4281"/>
        <w:gridCol w:w="1539"/>
      </w:tblGrid>
      <w:tr>
        <w:trPr/>
        <w:tc>
          <w:tcPr>
            <w:tcW w:w="28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栃木県</w:t>
            </w:r>
          </w:p>
        </w:tc>
        <w:tc>
          <w:tcPr>
            <w:tcW w:w="7087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3977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学　校　名</w:t>
            </w:r>
          </w:p>
        </w:tc>
        <w:tc>
          <w:tcPr>
            <w:tcW w:w="435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管理機関名</w:t>
            </w:r>
          </w:p>
        </w:tc>
        <w:tc>
          <w:tcPr>
            <w:tcW w:w="155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設置者の別</w:t>
            </w:r>
          </w:p>
        </w:tc>
      </w:tr>
      <w:tr>
        <w:trPr/>
        <w:tc>
          <w:tcPr>
            <w:tcW w:w="3977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630" w:rightChars="30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足利市立名草小学校</w:t>
            </w:r>
          </w:p>
        </w:tc>
        <w:tc>
          <w:tcPr>
            <w:tcW w:w="435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足利市教育委員会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公立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bookmarkStart w:id="0" w:name="_Hlk522121923"/>
      <w:r>
        <w:rPr>
          <w:rFonts w:hint="eastAsia" w:ascii="ＭＳ ゴシック" w:hAnsi="ＭＳ ゴシック" w:eastAsia="ＭＳ ゴシック"/>
          <w:sz w:val="24"/>
        </w:rPr>
        <w:t>１．特別の教育課程の内容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（１）特別の教育課程の概要</w:t>
      </w:r>
    </w:p>
    <w:p>
      <w:pPr>
        <w:pStyle w:val="0"/>
        <w:ind w:left="480" w:hanging="480" w:hangingChars="2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本市全小学校において、平成１５年度より取り組んできた英会話学習の内容と外国語活動・外国語科の内容を関連づけた独自の年間指導計画を作成し、「話すこと」「聞くこと」に特化した指導を行うことで、英語によるコミュニケーション能力の育成を図る。　　</w:t>
      </w:r>
    </w:p>
    <w:p>
      <w:pPr>
        <w:pStyle w:val="0"/>
        <w:ind w:left="420" w:leftChars="200" w:firstLine="244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2"/>
          <w:sz w:val="24"/>
        </w:rPr>
        <w:t>必要となる教育課程の基準の特例については、「教育課程特例校編成の基本方針等について」を参照。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bookmarkEnd w:id="0"/>
      <w:r>
        <w:rPr>
          <w:rFonts w:hint="eastAsia" w:ascii="ＭＳ ゴシック" w:hAnsi="ＭＳ ゴシック" w:eastAsia="ＭＳ ゴシック"/>
          <w:sz w:val="24"/>
        </w:rPr>
        <w:t>２．特別の教育課程の実施状況に関する把握・検証結果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（１）特別の教育課程編成・実施計画に基づく教育の実施状況</w:t>
      </w:r>
    </w:p>
    <w:p>
      <w:pPr>
        <w:pStyle w:val="0"/>
        <w:spacing w:line="360" w:lineRule="auto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3086100" cy="1009650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3086100" cy="1009650"/>
                        </a:xfrm>
                        <a:prstGeom prst="bracketPair">
                          <a:avLst>
                            <a:gd name="adj" fmla="val 1006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1pt;mso-position-vertical-relative:text;mso-position-horizontal-relative:text;position:absolute;height:79.5pt;mso-wrap-distance-top:0pt;width:243pt;mso-wrap-distance-left:9pt;margin-left:16.5pt;z-index:3;" o:spid="_x0000_s1026" o:allowincell="t" o:allowoverlap="t" filled="f" stroked="t" strokecolor="#000000 [3213]" strokeweight="0.75pt" o:spt="185" type="#_x0000_t185" adj="2174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sanitize</w:instrText>
      </w:r>
      <w:r>
        <w:rPr>
          <w:rFonts w:hint="eastAsia" w:ascii="ＭＳ ゴシック" w:hAnsi="ＭＳ ゴシック" w:eastAsia="ＭＳ ゴシック"/>
          <w:sz w:val="24"/>
        </w:rPr>
        <w:instrText xml:space="preserve">sanitize</w:instrText>
      </w:r>
      <w:r>
        <w:rPr>
          <w:rFonts w:hint="eastAsia"/>
        </w:rPr>
        <w:instrText xml:space="preserve">sanitize</w:instrText>
      </w:r>
      <w:r>
        <w:rPr>
          <w:rFonts w:hint="eastAsia" w:ascii="ＭＳ ゴシック" w:hAnsi="ＭＳ ゴシック" w:eastAsia="ＭＳ ゴシック"/>
          <w:position w:val="2"/>
          <w:sz w:val="16"/>
        </w:rPr>
        <w:instrText xml:space="preserve">sanitize</w:instrText>
      </w:r>
      <w:r>
        <w:rPr>
          <w:rFonts w:hint="eastAsia"/>
        </w:rPr>
        <w:instrText xml:space="preserve">sanitize</w:instrText>
      </w:r>
      <w:r>
        <w:rPr>
          <w:rFonts w:hint="eastAsia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計画通り実施できている</w:t>
      </w:r>
    </w:p>
    <w:p>
      <w:pPr>
        <w:pStyle w:val="0"/>
        <w:spacing w:line="360" w:lineRule="auto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・一部、計画通り実施できていない</w:t>
      </w:r>
    </w:p>
    <w:p>
      <w:pPr>
        <w:pStyle w:val="0"/>
        <w:spacing w:line="360" w:lineRule="auto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・ほとんど計画通り実施できていない</w:t>
      </w:r>
    </w:p>
    <w:p>
      <w:pPr>
        <w:pStyle w:val="0"/>
        <w:ind w:left="720" w:hanging="720" w:hangingChars="3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left="720" w:hanging="720" w:hangingChars="3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（２）</w:t>
      </w:r>
      <w:r>
        <w:rPr>
          <w:rFonts w:hint="default" w:ascii="ＭＳ ゴシック" w:hAnsi="ＭＳ ゴシック" w:eastAsia="ＭＳ ゴシック"/>
          <w:sz w:val="24"/>
        </w:rPr>
        <w:t>保護者及び地域住民その他の関係者</w:t>
      </w:r>
      <w:r>
        <w:rPr>
          <w:rFonts w:hint="eastAsia" w:ascii="ＭＳ ゴシック" w:hAnsi="ＭＳ ゴシック" w:eastAsia="ＭＳ ゴシック"/>
          <w:sz w:val="24"/>
        </w:rPr>
        <w:t>に対する情報提供の状況</w:t>
      </w:r>
    </w:p>
    <w:p>
      <w:pPr>
        <w:pStyle w:val="0"/>
        <w:spacing w:line="360" w:lineRule="auto"/>
        <w:ind w:left="720" w:hanging="720" w:hangingChars="3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1857375" cy="638175"/>
                <wp:effectExtent l="635" t="635" r="29845" b="10795"/>
                <wp:wrapNone/>
                <wp:docPr id="1027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2"/>
                      <wps:cNvSpPr/>
                      <wps:spPr>
                        <a:xfrm>
                          <a:off x="0" y="0"/>
                          <a:ext cx="1857375" cy="638175"/>
                        </a:xfrm>
                        <a:prstGeom prst="bracketPair">
                          <a:avLst>
                            <a:gd name="adj" fmla="val 160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style="mso-wrap-distance-right:9pt;mso-wrap-distance-bottom:0pt;margin-top:1pt;mso-position-vertical-relative:text;mso-position-horizontal-relative:text;position:absolute;height:50.25pt;mso-wrap-distance-top:0pt;width:146.25pt;mso-wrap-distance-left:9pt;margin-left:15.75pt;z-index:2;" o:spid="_x0000_s1027" o:allowincell="t" o:allowoverlap="t" filled="f" stroked="t" strokecolor="#000000 [3213]" strokeweight="0.75pt" o:spt="185" type="#_x0000_t185" adj="346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sanitize</w:instrText>
      </w:r>
      <w:r>
        <w:rPr>
          <w:rFonts w:hint="eastAsia" w:ascii="ＭＳ ゴシック" w:hAnsi="ＭＳ ゴシック" w:eastAsia="ＭＳ ゴシック"/>
          <w:sz w:val="24"/>
        </w:rPr>
        <w:instrText xml:space="preserve">sanitize</w:instrText>
      </w:r>
      <w:r>
        <w:rPr>
          <w:rFonts w:hint="eastAsia"/>
        </w:rPr>
        <w:instrText xml:space="preserve">sanitize</w:instrText>
      </w:r>
      <w:r>
        <w:rPr>
          <w:rFonts w:hint="eastAsia" w:ascii="ＭＳ ゴシック" w:hAnsi="ＭＳ ゴシック" w:eastAsia="ＭＳ ゴシック"/>
          <w:position w:val="2"/>
          <w:sz w:val="16"/>
        </w:rPr>
        <w:instrText xml:space="preserve">sanitize</w:instrText>
      </w:r>
      <w:r>
        <w:rPr>
          <w:rFonts w:hint="eastAsia"/>
        </w:rPr>
        <w:instrText xml:space="preserve">sanitize</w:instrText>
      </w:r>
      <w:r>
        <w:rPr>
          <w:rFonts w:hint="eastAsia"/>
        </w:rPr>
        <w:fldChar w:fldCharType="end"/>
      </w:r>
      <w:r>
        <w:rPr>
          <w:rFonts w:hint="eastAsia" w:ascii="ＭＳ ゴシック" w:hAnsi="ＭＳ ゴシック" w:eastAsia="ＭＳ ゴシック"/>
          <w:sz w:val="24"/>
        </w:rPr>
        <w:t>実施している</w:t>
      </w:r>
    </w:p>
    <w:p>
      <w:pPr>
        <w:pStyle w:val="0"/>
        <w:spacing w:line="360" w:lineRule="auto"/>
        <w:ind w:left="720" w:hanging="720" w:hangingChars="3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・実施していない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720" w:hanging="720" w:hangingChars="3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（３）自校における評価</w:t>
      </w:r>
    </w:p>
    <w:p>
      <w:pPr>
        <w:pStyle w:val="0"/>
        <w:ind w:left="720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</w:rPr>
        <w:t>・第１学年から発達段階に合わせ、様々な活動やゲームを通して英会話学習を実施することにより、楽しく学習に取り組めている。ＡＬＴやＥＡＡの先生が英語とジェスチャーで指示してくれることで、懸命に聞いて理解するようになった。</w:t>
      </w:r>
    </w:p>
    <w:p>
      <w:pPr>
        <w:pStyle w:val="0"/>
        <w:ind w:left="660" w:leftChars="200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・校内でＡＬＴやＥＡＡと進んで英語で挨拶を交わしている姿をよく見かける。英語で話すことのハードルが下がってきているように思われる。</w:t>
      </w:r>
    </w:p>
    <w:p>
      <w:pPr>
        <w:pStyle w:val="0"/>
        <w:ind w:left="660" w:leftChars="200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・学年が上がるにつれ、簡単な英単語を覚えたり、英語による基礎的なコミュニケーションがとれるようになってきたりしており、英語を聞き取る力も向上している。</w:t>
      </w:r>
    </w:p>
    <w:p>
      <w:pPr>
        <w:pStyle w:val="0"/>
        <w:ind w:left="720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・ハロウィンやクリスマスなど行事や文化に合わせた活動によって、外国の文化に対する興味・関心が高まっている。</w:t>
      </w:r>
    </w:p>
    <w:p>
      <w:pPr>
        <w:pStyle w:val="0"/>
        <w:ind w:left="720" w:hanging="720" w:hangingChars="3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</w:p>
    <w:p>
      <w:pPr>
        <w:pStyle w:val="0"/>
        <w:ind w:left="720" w:hanging="720" w:hangingChars="3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（４）学校関係者による評価</w:t>
      </w:r>
    </w:p>
    <w:p>
      <w:pPr>
        <w:pStyle w:val="0"/>
        <w:ind w:left="720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＜児童＞</w:t>
      </w:r>
    </w:p>
    <w:p>
      <w:pPr>
        <w:pStyle w:val="0"/>
        <w:ind w:left="660" w:leftChars="200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・令和</w:t>
      </w:r>
      <w:r>
        <w:rPr>
          <w:rFonts w:hint="eastAsia" w:ascii="HG丸ｺﾞｼｯｸM-PRO" w:hAnsi="HG丸ｺﾞｼｯｸM-PRO" w:eastAsia="HG丸ｺﾞｼｯｸM-PRO"/>
          <w:sz w:val="24"/>
        </w:rPr>
        <w:t>4</w:t>
      </w:r>
      <w:r>
        <w:rPr>
          <w:rFonts w:hint="eastAsia" w:ascii="HG丸ｺﾞｼｯｸM-PRO" w:hAnsi="HG丸ｺﾞｼｯｸM-PRO" w:eastAsia="HG丸ｺﾞｼｯｸM-PRO"/>
          <w:sz w:val="24"/>
        </w:rPr>
        <w:t>年度のアンケートの「英会話学習の授業で楽しく勉強していますか。」という質問に対し、児童全員が「はい」と答えている。</w:t>
      </w:r>
    </w:p>
    <w:p>
      <w:pPr>
        <w:pStyle w:val="0"/>
        <w:ind w:left="720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・英語チャレンジＤＡＹでは、他国の生徒とリモートでの交流ができ、外国への興味関心が高まると共に、英語によるコミュニケーションの意欲が高まった。</w:t>
      </w:r>
    </w:p>
    <w:p>
      <w:pPr>
        <w:pStyle w:val="0"/>
        <w:ind w:left="720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</w:p>
    <w:p>
      <w:pPr>
        <w:pStyle w:val="0"/>
        <w:ind w:left="720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＜保護者＞</w:t>
      </w:r>
    </w:p>
    <w:p>
      <w:pPr>
        <w:pStyle w:val="0"/>
        <w:ind w:left="720" w:hanging="720" w:hangingChars="3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・令和</w:t>
      </w:r>
      <w:r>
        <w:rPr>
          <w:rFonts w:hint="eastAsia" w:ascii="HG丸ｺﾞｼｯｸM-PRO" w:hAnsi="HG丸ｺﾞｼｯｸM-PRO" w:eastAsia="HG丸ｺﾞｼｯｸM-PRO"/>
          <w:sz w:val="24"/>
        </w:rPr>
        <w:t>4</w:t>
      </w:r>
      <w:r>
        <w:rPr>
          <w:rFonts w:hint="eastAsia" w:ascii="HG丸ｺﾞｼｯｸM-PRO" w:hAnsi="HG丸ｺﾞｼｯｸM-PRO" w:eastAsia="HG丸ｺﾞｼｯｸM-PRO"/>
          <w:sz w:val="24"/>
        </w:rPr>
        <w:t>年度の保護者アンケートの「子ども達は楽しく英会話学習に取り組んでいる」に「よくあてはまる」「あてはまる」と答えた保護者が</w:t>
      </w:r>
      <w:r>
        <w:rPr>
          <w:rFonts w:hint="eastAsia" w:ascii="HG丸ｺﾞｼｯｸM-PRO" w:hAnsi="HG丸ｺﾞｼｯｸM-PRO" w:eastAsia="HG丸ｺﾞｼｯｸM-PRO"/>
          <w:sz w:val="24"/>
        </w:rPr>
        <w:t>41</w:t>
      </w:r>
      <w:r>
        <w:rPr>
          <w:rFonts w:hint="eastAsia" w:ascii="HG丸ｺﾞｼｯｸM-PRO" w:hAnsi="HG丸ｺﾞｼｯｸM-PRO" w:eastAsia="HG丸ｺﾞｼｯｸM-PRO"/>
          <w:sz w:val="24"/>
        </w:rPr>
        <w:t>人中</w:t>
      </w:r>
      <w:r>
        <w:rPr>
          <w:rFonts w:hint="eastAsia" w:ascii="HG丸ｺﾞｼｯｸM-PRO" w:hAnsi="HG丸ｺﾞｼｯｸM-PRO" w:eastAsia="HG丸ｺﾞｼｯｸM-PRO"/>
          <w:sz w:val="24"/>
        </w:rPr>
        <w:t>40</w:t>
      </w:r>
      <w:r>
        <w:rPr>
          <w:rFonts w:hint="eastAsia" w:ascii="HG丸ｺﾞｼｯｸM-PRO" w:hAnsi="HG丸ｺﾞｼｯｸM-PRO" w:eastAsia="HG丸ｺﾞｼｯｸM-PRO"/>
          <w:sz w:val="24"/>
        </w:rPr>
        <w:t>人。１人は「あまりあてはまらない」との回答だった。</w:t>
      </w:r>
    </w:p>
    <w:p>
      <w:pPr>
        <w:pStyle w:val="0"/>
        <w:ind w:left="723" w:hanging="723" w:hangingChars="300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３．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実施の効果及び課題</w:t>
      </w:r>
    </w:p>
    <w:p>
      <w:pPr>
        <w:pStyle w:val="0"/>
        <w:ind w:left="660" w:leftChars="200" w:hanging="240" w:hanging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・英会話学習は活動が多いため、普段控えめな児童も、積極的に前に出ることができる。</w:t>
      </w:r>
    </w:p>
    <w:p>
      <w:pPr>
        <w:pStyle w:val="0"/>
        <w:ind w:left="660" w:leftChars="200" w:hanging="240" w:hanging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・英会話の学習は楽しいという印象をもっている児童が多いが、教科として外国語を教える前段階として、これからも英会話が好きな児童を育成することが大切である。</w:t>
      </w:r>
    </w:p>
    <w:p>
      <w:pPr>
        <w:pStyle w:val="0"/>
        <w:ind w:left="660" w:leftChars="200" w:hanging="240" w:hanging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・進んで英語で話せる子どもの育成を図る。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４．課題の改善のための取組の方向性</w:t>
      </w:r>
    </w:p>
    <w:p>
      <w:pPr>
        <w:pStyle w:val="0"/>
        <w:ind w:left="660" w:leftChars="200" w:hanging="240" w:hangingChars="100"/>
        <w:rPr>
          <w:rFonts w:hint="eastAsia" w:ascii="HG丸ｺﾞｼｯｸM-PRO" w:hAnsi="HG丸ｺﾞｼｯｸM-PRO" w:eastAsia="HG丸ｺﾞｼｯｸM-PRO"/>
          <w:b w:val="0"/>
          <w:sz w:val="24"/>
        </w:rPr>
      </w:pPr>
      <w:r>
        <w:rPr>
          <w:rFonts w:hint="eastAsia" w:ascii="HG丸ｺﾞｼｯｸM-PRO" w:hAnsi="HG丸ｺﾞｼｯｸM-PRO" w:eastAsia="HG丸ｺﾞｼｯｸM-PRO"/>
          <w:b w:val="0"/>
          <w:sz w:val="24"/>
        </w:rPr>
        <w:t>・ゲームやアクティビティ、次の学年につながるような、書いたり読んだりする活動を今後も取り入れていく。</w:t>
      </w:r>
    </w:p>
    <w:p>
      <w:pPr>
        <w:pStyle w:val="0"/>
        <w:ind w:left="660" w:leftChars="200" w:hanging="240" w:hanging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HG丸ｺﾞｼｯｸM-PRO" w:hAnsi="HG丸ｺﾞｼｯｸM-PRO" w:eastAsia="HG丸ｺﾞｼｯｸM-PRO"/>
          <w:b w:val="0"/>
          <w:sz w:val="24"/>
        </w:rPr>
        <w:t>・ＡＬＴやＥＡＡとの打合せの時間を確保する。また、教材や資料について話し合い、学校間で協力して使用できるものを共有することを続けていく。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bookmarkStart w:id="1" w:name="_GoBack"/>
      <w:bookmarkEnd w:id="1"/>
      <w:r>
        <w:rPr>
          <w:rFonts w:hint="eastAsia" w:ascii="ＭＳ ゴシック" w:hAnsi="ＭＳ ゴシック" w:eastAsia="ＭＳ ゴシック"/>
          <w:sz w:val="24"/>
        </w:rPr>
        <w:t>　</w:t>
      </w:r>
    </w:p>
    <w:sectPr>
      <w:headerReference r:id="rId5" w:type="first"/>
      <w:pgSz w:w="11906" w:h="16838"/>
      <w:pgMar w:top="1440" w:right="1080" w:bottom="1440" w:left="1080" w:header="567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kern w:val="2"/>
      <w:sz w:val="18"/>
    </w:rPr>
  </w:style>
  <w:style w:type="character" w:styleId="19" w:customStyle="1">
    <w:name w:val="ヘッダー (文字)"/>
    <w:basedOn w:val="10"/>
    <w:next w:val="19"/>
    <w:link w:val="15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
<Relationships xmlns="http://schemas.openxmlformats.org/package/2006/relationships">
<Relationship Id="rId1" Type="http://schemas.openxmlformats.org/officeDocument/2006/relationships/fontTable" Target="fontTable.xml" />
<Relationship Id="rId2" Type="http://schemas.openxmlformats.org/officeDocument/2006/relationships/styles" Target="styles.xml" />
<Relationship Id="rId3" Type="http://schemas.openxmlformats.org/officeDocument/2006/relationships/settings" Target="settings.xml" />
<Relationship Id="rId4" Type="http://schemas.openxmlformats.org/officeDocument/2006/relationships/theme" Target="theme/theme1.xml" />
<Relationship Id="rId5" Type="http://schemas.openxmlformats.org/officeDocument/2006/relationships/header" Target="header1.xml" />
<Relationship Id="rId6" Type="http://schemas.microsoft.com/office/2011/relationships/commentsExtended" Target="commentsExtended.xml" 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388</TotalTime>
  <Pages>2</Pages>
  <Words>5</Words>
  <Characters>1202</Characters>
  <Application/>
  <Lines>65</Lines>
  <Paragraphs>42</Paragraphs>
  <CharactersWithSpaces>1251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堀江　裕（学校教育課）</dc:creator>
  <cp:lastModifiedBy>名草小学校 校務03</cp:lastModifiedBy>
  <cp:lastPrinted>2023-06-28T09:20:58Z</cp:lastPrinted>
  <dcterms:created xsi:type="dcterms:W3CDTF">2020-08-12T01:53:00Z</dcterms:created>
  <dcterms:modified xsi:type="dcterms:W3CDTF">2023-06-28T09:21:12Z</dcterms:modified>
  <cp:revision>20</cp:revision>
</cp:coreProperties>
</file>